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1A" w:rsidRPr="004D22C7" w:rsidRDefault="00B71CAA" w:rsidP="00263F0D">
      <w:pPr>
        <w:shd w:val="clear" w:color="auto" w:fill="FFFFFF"/>
        <w:spacing w:after="0" w:line="360" w:lineRule="auto"/>
        <w:jc w:val="both"/>
        <w:rPr>
          <w:rFonts w:ascii="Times New Roman" w:eastAsia="Times New Roman" w:hAnsi="Times New Roman" w:cs="Times New Roman"/>
          <w:b/>
          <w:color w:val="222222"/>
          <w:sz w:val="24"/>
          <w:szCs w:val="24"/>
          <w:lang w:eastAsia="it-IT"/>
        </w:rPr>
      </w:pPr>
      <w:r w:rsidRPr="004D22C7">
        <w:rPr>
          <w:rFonts w:ascii="Times New Roman" w:eastAsia="Times New Roman" w:hAnsi="Times New Roman" w:cs="Times New Roman"/>
          <w:b/>
          <w:color w:val="222222"/>
          <w:sz w:val="24"/>
          <w:szCs w:val="24"/>
          <w:lang w:eastAsia="it-IT"/>
        </w:rPr>
        <w:t xml:space="preserve">SCHEDA </w:t>
      </w:r>
      <w:r w:rsidR="001D4C1A" w:rsidRPr="004D22C7">
        <w:rPr>
          <w:rFonts w:ascii="Times New Roman" w:eastAsia="Times New Roman" w:hAnsi="Times New Roman" w:cs="Times New Roman"/>
          <w:b/>
          <w:color w:val="222222"/>
          <w:sz w:val="24"/>
          <w:szCs w:val="24"/>
          <w:lang w:eastAsia="it-IT"/>
        </w:rPr>
        <w:t>di MONITORAGGIO ANNUALE (</w:t>
      </w:r>
      <w:r w:rsidRPr="004D22C7">
        <w:rPr>
          <w:rFonts w:ascii="Times New Roman" w:eastAsia="Times New Roman" w:hAnsi="Times New Roman" w:cs="Times New Roman"/>
          <w:b/>
          <w:color w:val="222222"/>
          <w:sz w:val="24"/>
          <w:szCs w:val="24"/>
          <w:lang w:eastAsia="it-IT"/>
        </w:rPr>
        <w:t>SMA</w:t>
      </w:r>
      <w:r w:rsidR="001D4C1A" w:rsidRPr="004D22C7">
        <w:rPr>
          <w:rFonts w:ascii="Times New Roman" w:eastAsia="Times New Roman" w:hAnsi="Times New Roman" w:cs="Times New Roman"/>
          <w:b/>
          <w:color w:val="222222"/>
          <w:sz w:val="24"/>
          <w:szCs w:val="24"/>
          <w:lang w:eastAsia="it-IT"/>
        </w:rPr>
        <w:t>)</w:t>
      </w:r>
      <w:r w:rsidRPr="004D22C7">
        <w:rPr>
          <w:rFonts w:ascii="Times New Roman" w:eastAsia="Times New Roman" w:hAnsi="Times New Roman" w:cs="Times New Roman"/>
          <w:b/>
          <w:color w:val="222222"/>
          <w:sz w:val="24"/>
          <w:szCs w:val="24"/>
          <w:lang w:eastAsia="it-IT"/>
        </w:rPr>
        <w:t xml:space="preserve"> 2017-2018</w:t>
      </w:r>
    </w:p>
    <w:p w:rsidR="00B71CAA" w:rsidRDefault="00B71CAA" w:rsidP="00263F0D">
      <w:pPr>
        <w:shd w:val="clear" w:color="auto" w:fill="FFFFFF"/>
        <w:spacing w:after="0" w:line="360" w:lineRule="auto"/>
        <w:jc w:val="both"/>
        <w:rPr>
          <w:rFonts w:ascii="Times New Roman" w:eastAsia="Times New Roman" w:hAnsi="Times New Roman" w:cs="Times New Roman"/>
          <w:b/>
          <w:color w:val="222222"/>
          <w:sz w:val="24"/>
          <w:szCs w:val="24"/>
          <w:lang w:eastAsia="it-IT"/>
        </w:rPr>
      </w:pPr>
      <w:r w:rsidRPr="004D22C7">
        <w:rPr>
          <w:rFonts w:ascii="Times New Roman" w:eastAsia="Times New Roman" w:hAnsi="Times New Roman" w:cs="Times New Roman"/>
          <w:b/>
          <w:color w:val="222222"/>
          <w:sz w:val="24"/>
          <w:szCs w:val="24"/>
          <w:lang w:eastAsia="it-IT"/>
        </w:rPr>
        <w:t>CORSO DI STUDI IN IGIENE DENTALE</w:t>
      </w:r>
    </w:p>
    <w:p w:rsidR="00F30F3F" w:rsidRDefault="00F30F3F" w:rsidP="00F30F3F">
      <w:pPr>
        <w:jc w:val="both"/>
        <w:rPr>
          <w:rFonts w:cs="Lucida Sans Unicode"/>
          <w:color w:val="000000"/>
          <w:sz w:val="24"/>
          <w:szCs w:val="24"/>
        </w:rPr>
      </w:pPr>
      <w:r>
        <w:rPr>
          <w:rFonts w:cs="Lucida Sans Unicode"/>
          <w:color w:val="000000"/>
          <w:sz w:val="24"/>
          <w:szCs w:val="24"/>
        </w:rPr>
        <w:t>Commento dati al 30.09.2017</w:t>
      </w:r>
    </w:p>
    <w:p w:rsidR="00E52C1C" w:rsidRPr="004D22C7" w:rsidRDefault="00E52C1C" w:rsidP="00263F0D">
      <w:pPr>
        <w:shd w:val="clear" w:color="auto" w:fill="FFFFFF"/>
        <w:spacing w:after="0" w:line="360" w:lineRule="auto"/>
        <w:jc w:val="both"/>
        <w:rPr>
          <w:rFonts w:ascii="Times New Roman" w:eastAsia="Times New Roman" w:hAnsi="Times New Roman" w:cs="Times New Roman"/>
          <w:b/>
          <w:color w:val="222222"/>
          <w:sz w:val="24"/>
          <w:szCs w:val="24"/>
          <w:lang w:eastAsia="it-IT"/>
        </w:rPr>
      </w:pPr>
      <w:bookmarkStart w:id="0" w:name="_GoBack"/>
      <w:bookmarkEnd w:id="0"/>
    </w:p>
    <w:p w:rsidR="00C328DC" w:rsidRPr="004D22C7" w:rsidRDefault="00B71CAA" w:rsidP="00263F0D">
      <w:pPr>
        <w:shd w:val="clear" w:color="auto" w:fill="FFFFFF"/>
        <w:spacing w:after="0" w:line="360" w:lineRule="auto"/>
        <w:jc w:val="both"/>
        <w:rPr>
          <w:rFonts w:ascii="Times New Roman" w:eastAsia="Times New Roman" w:hAnsi="Times New Roman" w:cs="Times New Roman"/>
          <w:color w:val="222222"/>
          <w:sz w:val="24"/>
          <w:szCs w:val="24"/>
          <w:lang w:eastAsia="it-IT"/>
        </w:rPr>
      </w:pPr>
      <w:r w:rsidRPr="004D22C7">
        <w:rPr>
          <w:rFonts w:ascii="Times New Roman" w:eastAsia="Times New Roman" w:hAnsi="Times New Roman" w:cs="Times New Roman"/>
          <w:color w:val="222222"/>
          <w:sz w:val="24"/>
          <w:szCs w:val="24"/>
          <w:lang w:eastAsia="it-IT"/>
        </w:rPr>
        <w:t xml:space="preserve">Dall’analisi degli indicatori </w:t>
      </w:r>
      <w:r w:rsidR="001D4C1A" w:rsidRPr="004D22C7">
        <w:rPr>
          <w:rFonts w:ascii="Times New Roman" w:eastAsia="Times New Roman" w:hAnsi="Times New Roman" w:cs="Times New Roman"/>
          <w:color w:val="222222"/>
          <w:sz w:val="24"/>
          <w:szCs w:val="24"/>
          <w:lang w:eastAsia="it-IT"/>
        </w:rPr>
        <w:t>rilevati</w:t>
      </w:r>
      <w:r w:rsidR="00C328DC" w:rsidRPr="004D22C7">
        <w:rPr>
          <w:rFonts w:ascii="Times New Roman" w:eastAsia="Times New Roman" w:hAnsi="Times New Roman" w:cs="Times New Roman"/>
          <w:color w:val="222222"/>
          <w:sz w:val="24"/>
          <w:szCs w:val="24"/>
          <w:lang w:eastAsia="it-IT"/>
        </w:rPr>
        <w:t xml:space="preserve"> si considerano adegu</w:t>
      </w:r>
      <w:r w:rsidR="001D4C1A" w:rsidRPr="004D22C7">
        <w:rPr>
          <w:rFonts w:ascii="Times New Roman" w:eastAsia="Times New Roman" w:hAnsi="Times New Roman" w:cs="Times New Roman"/>
          <w:color w:val="222222"/>
          <w:sz w:val="24"/>
          <w:szCs w:val="24"/>
          <w:lang w:eastAsia="it-IT"/>
        </w:rPr>
        <w:t>ati a delineare la qualità del c</w:t>
      </w:r>
      <w:r w:rsidR="00C328DC" w:rsidRPr="004D22C7">
        <w:rPr>
          <w:rFonts w:ascii="Times New Roman" w:eastAsia="Times New Roman" w:hAnsi="Times New Roman" w:cs="Times New Roman"/>
          <w:color w:val="222222"/>
          <w:sz w:val="24"/>
          <w:szCs w:val="24"/>
          <w:lang w:eastAsia="it-IT"/>
        </w:rPr>
        <w:t>orso i seguenti indicatori.</w:t>
      </w:r>
    </w:p>
    <w:p w:rsidR="00AF6CFB" w:rsidRPr="004D22C7" w:rsidRDefault="00AF6CFB" w:rsidP="00263F0D">
      <w:pPr>
        <w:shd w:val="clear" w:color="auto" w:fill="FFFFFF"/>
        <w:spacing w:after="0" w:line="360" w:lineRule="auto"/>
        <w:jc w:val="both"/>
        <w:rPr>
          <w:rFonts w:ascii="Times New Roman" w:eastAsia="Times New Roman" w:hAnsi="Times New Roman" w:cs="Times New Roman"/>
          <w:color w:val="222222"/>
          <w:sz w:val="24"/>
          <w:szCs w:val="24"/>
          <w:lang w:eastAsia="it-IT"/>
        </w:rPr>
      </w:pPr>
    </w:p>
    <w:p w:rsidR="001D4C1A" w:rsidRPr="004D22C7" w:rsidRDefault="00C328DC" w:rsidP="00263F0D">
      <w:pPr>
        <w:spacing w:line="360" w:lineRule="auto"/>
        <w:jc w:val="both"/>
        <w:rPr>
          <w:rFonts w:ascii="Times New Roman" w:eastAsia="Times New Roman" w:hAnsi="Times New Roman" w:cs="Times New Roman"/>
          <w:color w:val="222222"/>
          <w:sz w:val="24"/>
          <w:szCs w:val="24"/>
          <w:lang w:eastAsia="it-IT"/>
        </w:rPr>
      </w:pPr>
      <w:r w:rsidRPr="004D22C7">
        <w:rPr>
          <w:rFonts w:ascii="Times New Roman" w:eastAsia="Times New Roman" w:hAnsi="Times New Roman" w:cs="Times New Roman"/>
          <w:color w:val="222222"/>
          <w:sz w:val="24"/>
          <w:szCs w:val="24"/>
          <w:lang w:eastAsia="it-IT"/>
        </w:rPr>
        <w:t xml:space="preserve">Percentuale di studenti iscritti entro la durata normale del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che abbiano acquisito almeno 40 CFU </w:t>
      </w:r>
      <w:proofErr w:type="spellStart"/>
      <w:r w:rsidRPr="004D22C7">
        <w:rPr>
          <w:rFonts w:ascii="Times New Roman" w:eastAsia="Times New Roman" w:hAnsi="Times New Roman" w:cs="Times New Roman"/>
          <w:color w:val="222222"/>
          <w:sz w:val="24"/>
          <w:szCs w:val="24"/>
          <w:lang w:eastAsia="it-IT"/>
        </w:rPr>
        <w:t>nell’a.s.</w:t>
      </w:r>
      <w:proofErr w:type="spellEnd"/>
      <w:r w:rsidRPr="004D22C7">
        <w:rPr>
          <w:rFonts w:ascii="Times New Roman" w:eastAsia="Times New Roman" w:hAnsi="Times New Roman" w:cs="Times New Roman"/>
          <w:color w:val="222222"/>
          <w:sz w:val="24"/>
          <w:szCs w:val="24"/>
          <w:lang w:eastAsia="it-IT"/>
        </w:rPr>
        <w:t xml:space="preserve"> Cod</w:t>
      </w:r>
      <w:r w:rsidR="001D4C1A" w:rsidRPr="004D22C7">
        <w:rPr>
          <w:rFonts w:ascii="Times New Roman" w:eastAsia="Times New Roman" w:hAnsi="Times New Roman" w:cs="Times New Roman"/>
          <w:color w:val="222222"/>
          <w:sz w:val="24"/>
          <w:szCs w:val="24"/>
          <w:lang w:eastAsia="it-IT"/>
        </w:rPr>
        <w:t>. identificativo iC01 c</w:t>
      </w:r>
      <w:r w:rsidRPr="004D22C7">
        <w:rPr>
          <w:rFonts w:ascii="Times New Roman" w:eastAsia="Times New Roman" w:hAnsi="Times New Roman" w:cs="Times New Roman"/>
          <w:color w:val="222222"/>
          <w:sz w:val="24"/>
          <w:szCs w:val="24"/>
          <w:lang w:eastAsia="it-IT"/>
        </w:rPr>
        <w:t xml:space="preserve">alcolato per: Tipo di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L; LM; LMCU Anni accademici 2015/16; 2014/15; 2013/14</w:t>
      </w:r>
      <w:r w:rsidR="001D4C1A" w:rsidRPr="004D22C7">
        <w:rPr>
          <w:rFonts w:ascii="Times New Roman" w:hAnsi="Times New Roman" w:cs="Times New Roman"/>
          <w:sz w:val="24"/>
          <w:szCs w:val="24"/>
        </w:rPr>
        <w:t xml:space="preserve"> L'andamento nel triennio della percentuale di studenti attivi è in crescita, anche per effetto di interventi di potenziamento dell'attività di tutorato. I valori riferiti al </w:t>
      </w:r>
      <w:proofErr w:type="spellStart"/>
      <w:r w:rsidR="001D4C1A" w:rsidRPr="004D22C7">
        <w:rPr>
          <w:rFonts w:ascii="Times New Roman" w:hAnsi="Times New Roman" w:cs="Times New Roman"/>
          <w:sz w:val="24"/>
          <w:szCs w:val="24"/>
        </w:rPr>
        <w:t>CdS</w:t>
      </w:r>
      <w:proofErr w:type="spellEnd"/>
      <w:r w:rsidR="001D4C1A" w:rsidRPr="004D22C7">
        <w:rPr>
          <w:rFonts w:ascii="Times New Roman" w:hAnsi="Times New Roman" w:cs="Times New Roman"/>
          <w:sz w:val="24"/>
          <w:szCs w:val="24"/>
        </w:rPr>
        <w:t xml:space="preserve"> sono superiori alla media nazionale e a quella dell'area</w:t>
      </w:r>
      <w:r w:rsidR="003462CA" w:rsidRPr="004D22C7">
        <w:rPr>
          <w:rFonts w:ascii="Times New Roman" w:hAnsi="Times New Roman" w:cs="Times New Roman"/>
          <w:sz w:val="24"/>
          <w:szCs w:val="24"/>
        </w:rPr>
        <w:t>.</w:t>
      </w:r>
    </w:p>
    <w:p w:rsidR="00C407D2" w:rsidRPr="004D22C7" w:rsidRDefault="00C328DC" w:rsidP="00263F0D">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it-IT"/>
        </w:rPr>
      </w:pPr>
      <w:r w:rsidRPr="004D22C7">
        <w:rPr>
          <w:rFonts w:ascii="Times New Roman" w:eastAsia="Times New Roman" w:hAnsi="Times New Roman" w:cs="Times New Roman"/>
          <w:color w:val="222222"/>
          <w:sz w:val="24"/>
          <w:szCs w:val="24"/>
          <w:lang w:eastAsia="it-IT"/>
        </w:rPr>
        <w:t xml:space="preserve">Percentuale di </w:t>
      </w:r>
      <w:r w:rsidR="00AF6CFB" w:rsidRPr="004D22C7">
        <w:rPr>
          <w:rFonts w:ascii="Times New Roman" w:eastAsia="Times New Roman" w:hAnsi="Times New Roman" w:cs="Times New Roman"/>
          <w:color w:val="222222"/>
          <w:sz w:val="24"/>
          <w:szCs w:val="24"/>
          <w:lang w:eastAsia="it-IT"/>
        </w:rPr>
        <w:t>Laureati</w:t>
      </w:r>
      <w:r w:rsidRPr="004D22C7">
        <w:rPr>
          <w:rFonts w:ascii="Times New Roman" w:eastAsia="Times New Roman" w:hAnsi="Times New Roman" w:cs="Times New Roman"/>
          <w:color w:val="222222"/>
          <w:sz w:val="24"/>
          <w:szCs w:val="24"/>
          <w:lang w:eastAsia="it-IT"/>
        </w:rPr>
        <w:t xml:space="preserve"> (L; LM; LMCU) entro la durata normale del corso </w:t>
      </w:r>
      <w:r w:rsidR="003462CA" w:rsidRPr="004D22C7">
        <w:rPr>
          <w:rFonts w:ascii="Times New Roman" w:eastAsia="Times New Roman" w:hAnsi="Times New Roman" w:cs="Times New Roman"/>
          <w:color w:val="222222"/>
          <w:sz w:val="24"/>
          <w:szCs w:val="24"/>
          <w:lang w:eastAsia="it-IT"/>
        </w:rPr>
        <w:t>Cod. identificativo iC02 c</w:t>
      </w:r>
      <w:r w:rsidRPr="004D22C7">
        <w:rPr>
          <w:rFonts w:ascii="Times New Roman" w:eastAsia="Times New Roman" w:hAnsi="Times New Roman" w:cs="Times New Roman"/>
          <w:color w:val="222222"/>
          <w:sz w:val="24"/>
          <w:szCs w:val="24"/>
          <w:lang w:eastAsia="it-IT"/>
        </w:rPr>
        <w:t xml:space="preserve">alcolato per: Tipo di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L; LM; LMCU Anni accademici 2015; 2014; 2013</w:t>
      </w:r>
      <w:r w:rsidR="0091397B" w:rsidRPr="004D22C7">
        <w:rPr>
          <w:rFonts w:ascii="Times New Roman" w:eastAsia="Times New Roman" w:hAnsi="Times New Roman" w:cs="Times New Roman"/>
          <w:color w:val="222222"/>
          <w:sz w:val="24"/>
          <w:szCs w:val="24"/>
          <w:lang w:eastAsia="it-IT"/>
        </w:rPr>
        <w:t>. È</w:t>
      </w:r>
      <w:r w:rsidR="00C407D2" w:rsidRPr="004D22C7">
        <w:rPr>
          <w:rFonts w:ascii="Times New Roman" w:eastAsia="Times New Roman" w:hAnsi="Times New Roman" w:cs="Times New Roman"/>
          <w:color w:val="222222"/>
          <w:sz w:val="24"/>
          <w:szCs w:val="24"/>
          <w:lang w:eastAsia="it-IT"/>
        </w:rPr>
        <w:t xml:space="preserve"> da considerarsi nella media degli altri </w:t>
      </w:r>
      <w:proofErr w:type="spellStart"/>
      <w:r w:rsidR="00C407D2" w:rsidRPr="004D22C7">
        <w:rPr>
          <w:rFonts w:ascii="Times New Roman" w:eastAsia="Times New Roman" w:hAnsi="Times New Roman" w:cs="Times New Roman"/>
          <w:color w:val="222222"/>
          <w:sz w:val="24"/>
          <w:szCs w:val="24"/>
          <w:lang w:eastAsia="it-IT"/>
        </w:rPr>
        <w:t>CdS</w:t>
      </w:r>
      <w:proofErr w:type="spellEnd"/>
      <w:r w:rsidR="00C407D2" w:rsidRPr="004D22C7">
        <w:rPr>
          <w:rFonts w:ascii="Times New Roman" w:eastAsia="Times New Roman" w:hAnsi="Times New Roman" w:cs="Times New Roman"/>
          <w:color w:val="222222"/>
          <w:sz w:val="24"/>
          <w:szCs w:val="24"/>
          <w:lang w:eastAsia="it-IT"/>
        </w:rPr>
        <w:t xml:space="preserve"> in Igiene Dentale. </w:t>
      </w:r>
    </w:p>
    <w:p w:rsidR="00725A11" w:rsidRPr="004D22C7" w:rsidRDefault="00725A11" w:rsidP="00263F0D">
      <w:pPr>
        <w:spacing w:line="360" w:lineRule="auto"/>
        <w:jc w:val="both"/>
        <w:rPr>
          <w:rFonts w:ascii="Times New Roman" w:hAnsi="Times New Roman" w:cs="Times New Roman"/>
          <w:sz w:val="24"/>
          <w:szCs w:val="24"/>
        </w:rPr>
      </w:pPr>
      <w:r w:rsidRPr="004D22C7">
        <w:rPr>
          <w:rFonts w:ascii="Times New Roman" w:eastAsia="Times New Roman" w:hAnsi="Times New Roman" w:cs="Times New Roman"/>
          <w:color w:val="222222"/>
          <w:sz w:val="24"/>
          <w:szCs w:val="24"/>
          <w:lang w:eastAsia="it-IT"/>
        </w:rPr>
        <w:t xml:space="preserve">Percentuale di capacità di attrazione di studenti da altre regioni. Cod. identificativo iC03 calcolato per: Tipo di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L; LM; LMCU Anni accademici 2015; 2014; 2013</w:t>
      </w:r>
      <w:r w:rsidR="00C407D2" w:rsidRPr="004D22C7">
        <w:rPr>
          <w:rFonts w:ascii="Times New Roman" w:hAnsi="Times New Roman" w:cs="Times New Roman"/>
          <w:sz w:val="24"/>
          <w:szCs w:val="24"/>
        </w:rPr>
        <w:t xml:space="preserve"> </w:t>
      </w:r>
      <w:r w:rsidRPr="004D22C7">
        <w:rPr>
          <w:rFonts w:ascii="Times New Roman" w:hAnsi="Times New Roman" w:cs="Times New Roman"/>
          <w:sz w:val="24"/>
          <w:szCs w:val="24"/>
        </w:rPr>
        <w:t>La capacità di attrazione di studenti da altre regioni è molto positiva per il corso di laurea ed è cresciuta consistentemente negli anni 2014 e 2015 registrando un aumento dell’indicatore del 75% rispetto alla media nazionale. La disponibilità d residenze, la tassazione ed i costi della vita contenuti rispetto agli Atenei circostanti è molto probabilmente alla base dell’attrattività di studenti fuori regione.</w:t>
      </w:r>
    </w:p>
    <w:p w:rsidR="00C328DC" w:rsidRPr="004D22C7" w:rsidRDefault="00C328DC" w:rsidP="00263F0D">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it-IT"/>
        </w:rPr>
      </w:pPr>
      <w:r w:rsidRPr="004D22C7">
        <w:rPr>
          <w:rFonts w:ascii="Times New Roman" w:eastAsia="Times New Roman" w:hAnsi="Times New Roman" w:cs="Times New Roman"/>
          <w:color w:val="222222"/>
          <w:sz w:val="24"/>
          <w:szCs w:val="24"/>
          <w:lang w:eastAsia="it-IT"/>
        </w:rPr>
        <w:t xml:space="preserve">Percentuale di </w:t>
      </w:r>
      <w:r w:rsidR="00AF6CFB" w:rsidRPr="004D22C7">
        <w:rPr>
          <w:rFonts w:ascii="Times New Roman" w:eastAsia="Times New Roman" w:hAnsi="Times New Roman" w:cs="Times New Roman"/>
          <w:color w:val="222222"/>
          <w:sz w:val="24"/>
          <w:szCs w:val="24"/>
          <w:lang w:eastAsia="it-IT"/>
        </w:rPr>
        <w:t>Laureati</w:t>
      </w:r>
      <w:r w:rsidRPr="004D22C7">
        <w:rPr>
          <w:rFonts w:ascii="Times New Roman" w:eastAsia="Times New Roman" w:hAnsi="Times New Roman" w:cs="Times New Roman"/>
          <w:color w:val="222222"/>
          <w:sz w:val="24"/>
          <w:szCs w:val="24"/>
          <w:lang w:eastAsia="it-IT"/>
        </w:rPr>
        <w:t xml:space="preserve"> occupati a un anno dal Titolo (L) Cod. </w:t>
      </w:r>
      <w:r w:rsidR="003462CA" w:rsidRPr="004D22C7">
        <w:rPr>
          <w:rFonts w:ascii="Times New Roman" w:eastAsia="Times New Roman" w:hAnsi="Times New Roman" w:cs="Times New Roman"/>
          <w:color w:val="222222"/>
          <w:sz w:val="24"/>
          <w:szCs w:val="24"/>
          <w:lang w:eastAsia="it-IT"/>
        </w:rPr>
        <w:t>identificativo iC06 calcolato</w:t>
      </w:r>
      <w:r w:rsidRPr="004D22C7">
        <w:rPr>
          <w:rFonts w:ascii="Times New Roman" w:eastAsia="Times New Roman" w:hAnsi="Times New Roman" w:cs="Times New Roman"/>
          <w:color w:val="222222"/>
          <w:sz w:val="24"/>
          <w:szCs w:val="24"/>
          <w:lang w:eastAsia="it-IT"/>
        </w:rPr>
        <w:t xml:space="preserve"> per: Tipo di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L Anni indagine 2016; 2015; 2014</w:t>
      </w:r>
      <w:r w:rsidR="00C407D2" w:rsidRPr="004D22C7">
        <w:rPr>
          <w:rFonts w:ascii="Times New Roman" w:eastAsia="Times New Roman" w:hAnsi="Times New Roman" w:cs="Times New Roman"/>
          <w:color w:val="222222"/>
          <w:sz w:val="24"/>
          <w:szCs w:val="24"/>
          <w:lang w:eastAsia="it-IT"/>
        </w:rPr>
        <w:t xml:space="preserve">.  I dati in nostro possesso depongono per una piena occupazione dei nostri </w:t>
      </w:r>
      <w:r w:rsidR="00AF6CFB" w:rsidRPr="004D22C7">
        <w:rPr>
          <w:rFonts w:ascii="Times New Roman" w:eastAsia="Times New Roman" w:hAnsi="Times New Roman" w:cs="Times New Roman"/>
          <w:color w:val="222222"/>
          <w:sz w:val="24"/>
          <w:szCs w:val="24"/>
          <w:lang w:eastAsia="it-IT"/>
        </w:rPr>
        <w:t>Laureati</w:t>
      </w:r>
      <w:r w:rsidR="000E2151" w:rsidRPr="004D22C7">
        <w:rPr>
          <w:rFonts w:ascii="Times New Roman" w:eastAsia="Times New Roman" w:hAnsi="Times New Roman" w:cs="Times New Roman"/>
          <w:color w:val="222222"/>
          <w:sz w:val="24"/>
          <w:szCs w:val="24"/>
          <w:lang w:eastAsia="it-IT"/>
        </w:rPr>
        <w:t>.</w:t>
      </w:r>
    </w:p>
    <w:p w:rsidR="00443E60" w:rsidRPr="004D22C7" w:rsidRDefault="00F17296" w:rsidP="00704296">
      <w:pPr>
        <w:pStyle w:val="m-8078121461763828774gmail-msonormal"/>
        <w:spacing w:line="360" w:lineRule="auto"/>
        <w:jc w:val="both"/>
      </w:pPr>
      <w:r w:rsidRPr="004D22C7">
        <w:rPr>
          <w:bCs/>
          <w:iCs/>
        </w:rPr>
        <w:t xml:space="preserve">Percentuale di </w:t>
      </w:r>
      <w:r w:rsidR="00AF6CFB" w:rsidRPr="004D22C7">
        <w:rPr>
          <w:bCs/>
          <w:iCs/>
        </w:rPr>
        <w:t>Laureati</w:t>
      </w:r>
      <w:r w:rsidRPr="004D22C7">
        <w:rPr>
          <w:bCs/>
          <w:iCs/>
        </w:rPr>
        <w:t xml:space="preserve"> (L; LM; LMCU) entro la durata normale del corso che</w:t>
      </w:r>
      <w:r w:rsidR="0091397B" w:rsidRPr="004D22C7">
        <w:t xml:space="preserve"> </w:t>
      </w:r>
      <w:r w:rsidRPr="004D22C7">
        <w:rPr>
          <w:bCs/>
          <w:iCs/>
        </w:rPr>
        <w:t>hanno acquisito almeno 12 CFU all’estero</w:t>
      </w:r>
      <w:r w:rsidR="005A2321" w:rsidRPr="004D22C7">
        <w:t xml:space="preserve"> </w:t>
      </w:r>
      <w:r w:rsidRPr="004D22C7">
        <w:rPr>
          <w:iCs/>
        </w:rPr>
        <w:t xml:space="preserve">Cod. </w:t>
      </w:r>
      <w:r w:rsidR="0091397B" w:rsidRPr="004D22C7">
        <w:rPr>
          <w:iCs/>
        </w:rPr>
        <w:t xml:space="preserve">identificativo </w:t>
      </w:r>
      <w:r w:rsidR="0091397B" w:rsidRPr="004D22C7">
        <w:rPr>
          <w:color w:val="222222"/>
        </w:rPr>
        <w:t>iC11</w:t>
      </w:r>
      <w:r w:rsidR="005A2321" w:rsidRPr="004D22C7">
        <w:t xml:space="preserve"> </w:t>
      </w:r>
      <w:r w:rsidRPr="004D22C7">
        <w:t>Anni solari 2015; 2014; 2013</w:t>
      </w:r>
      <w:r w:rsidR="0091397B" w:rsidRPr="004D22C7">
        <w:t xml:space="preserve"> Gli studenti del CSID non utilizzano l’opportunità di acquisizione consistente di CFU all’estero (almeno 12) nel corso degli studi perché l’organizzazione del piano didattico e l’intensità dei tirocini la rendono poco compatibile con l’obiettivo di ottenere una laurea in corso.</w:t>
      </w:r>
      <w:r w:rsidR="00704296" w:rsidRPr="004D22C7">
        <w:t xml:space="preserve"> </w:t>
      </w:r>
    </w:p>
    <w:p w:rsidR="0091397B" w:rsidRPr="004D22C7" w:rsidRDefault="00443E60" w:rsidP="00E50848">
      <w:pPr>
        <w:pStyle w:val="m1572803644235864450gmail-msonormal"/>
        <w:shd w:val="clear" w:color="auto" w:fill="FFFFFF"/>
        <w:spacing w:line="360" w:lineRule="auto"/>
        <w:jc w:val="both"/>
        <w:rPr>
          <w:color w:val="222222"/>
        </w:rPr>
      </w:pPr>
      <w:r w:rsidRPr="004D22C7">
        <w:rPr>
          <w:bCs/>
          <w:iCs/>
          <w:color w:val="222222"/>
        </w:rPr>
        <w:t xml:space="preserve">Percentuale di studenti iscritti al primo </w:t>
      </w:r>
      <w:r w:rsidR="00E50848" w:rsidRPr="004D22C7">
        <w:rPr>
          <w:bCs/>
          <w:iCs/>
          <w:color w:val="222222"/>
        </w:rPr>
        <w:t>anno del corso di Laurea (L) e L</w:t>
      </w:r>
      <w:r w:rsidRPr="004D22C7">
        <w:rPr>
          <w:bCs/>
          <w:iCs/>
          <w:color w:val="222222"/>
        </w:rPr>
        <w:t>aurea</w:t>
      </w:r>
      <w:r w:rsidRPr="004D22C7">
        <w:rPr>
          <w:color w:val="222222"/>
        </w:rPr>
        <w:t xml:space="preserve"> </w:t>
      </w:r>
      <w:r w:rsidR="009E1C62" w:rsidRPr="004D22C7">
        <w:rPr>
          <w:bCs/>
          <w:iCs/>
          <w:color w:val="222222"/>
        </w:rPr>
        <w:t>M</w:t>
      </w:r>
      <w:r w:rsidRPr="004D22C7">
        <w:rPr>
          <w:bCs/>
          <w:iCs/>
          <w:color w:val="222222"/>
        </w:rPr>
        <w:t>agistrale (LM; LMCU) che hanno conseguito il precedente titolo di studio</w:t>
      </w:r>
      <w:r w:rsidRPr="004D22C7">
        <w:rPr>
          <w:color w:val="222222"/>
        </w:rPr>
        <w:t xml:space="preserve"> </w:t>
      </w:r>
      <w:r w:rsidRPr="004D22C7">
        <w:rPr>
          <w:bCs/>
          <w:iCs/>
          <w:color w:val="222222"/>
        </w:rPr>
        <w:t>all’estero</w:t>
      </w:r>
      <w:r w:rsidRPr="004D22C7">
        <w:rPr>
          <w:color w:val="222222"/>
        </w:rPr>
        <w:t xml:space="preserve"> </w:t>
      </w:r>
      <w:r w:rsidRPr="004D22C7">
        <w:rPr>
          <w:iCs/>
          <w:color w:val="222222"/>
        </w:rPr>
        <w:t xml:space="preserve">Cod. identificativo iC12 </w:t>
      </w:r>
      <w:r w:rsidRPr="004D22C7">
        <w:rPr>
          <w:iCs/>
          <w:color w:val="222222"/>
        </w:rPr>
        <w:lastRenderedPageBreak/>
        <w:t>calcolato per:</w:t>
      </w:r>
      <w:r w:rsidRPr="004D22C7">
        <w:rPr>
          <w:color w:val="222222"/>
        </w:rPr>
        <w:t xml:space="preserve"> Tipo di </w:t>
      </w:r>
      <w:proofErr w:type="spellStart"/>
      <w:r w:rsidRPr="004D22C7">
        <w:rPr>
          <w:color w:val="222222"/>
        </w:rPr>
        <w:t>CdS</w:t>
      </w:r>
      <w:proofErr w:type="spellEnd"/>
      <w:r w:rsidRPr="004D22C7">
        <w:rPr>
          <w:color w:val="222222"/>
        </w:rPr>
        <w:t xml:space="preserve"> L; LM; LMCU Anni accademici 2015/16; 2014/15; 2013/14</w:t>
      </w:r>
      <w:r w:rsidR="001D22D5" w:rsidRPr="004D22C7">
        <w:rPr>
          <w:color w:val="222222"/>
        </w:rPr>
        <w:t xml:space="preserve">. </w:t>
      </w:r>
      <w:r w:rsidR="00423126" w:rsidRPr="004D22C7">
        <w:rPr>
          <w:color w:val="222222"/>
        </w:rPr>
        <w:t>In questo triennio abbiamo avuto una studentessa che ha conseguito il diploma di maturità all’estero.</w:t>
      </w:r>
      <w:r w:rsidR="008C43C8" w:rsidRPr="004D22C7">
        <w:t xml:space="preserve"> </w:t>
      </w:r>
    </w:p>
    <w:p w:rsidR="00C328DC" w:rsidRPr="004D22C7" w:rsidRDefault="00C328DC" w:rsidP="00AF6CFB">
      <w:pPr>
        <w:spacing w:line="360" w:lineRule="auto"/>
        <w:jc w:val="both"/>
        <w:rPr>
          <w:rFonts w:ascii="Times New Roman" w:eastAsia="Times New Roman" w:hAnsi="Times New Roman" w:cs="Times New Roman"/>
          <w:color w:val="222222"/>
          <w:sz w:val="24"/>
          <w:szCs w:val="24"/>
          <w:lang w:eastAsia="it-IT"/>
        </w:rPr>
      </w:pPr>
      <w:r w:rsidRPr="004D22C7">
        <w:rPr>
          <w:rFonts w:ascii="Times New Roman" w:eastAsia="Times New Roman" w:hAnsi="Times New Roman" w:cs="Times New Roman"/>
          <w:color w:val="222222"/>
          <w:sz w:val="24"/>
          <w:szCs w:val="24"/>
          <w:lang w:eastAsia="it-IT"/>
        </w:rPr>
        <w:t>Percentuale di CFU conseguiti al I anno su CFU da </w:t>
      </w:r>
      <w:r w:rsidR="001D4C1A" w:rsidRPr="004D22C7">
        <w:rPr>
          <w:rFonts w:ascii="Times New Roman" w:eastAsia="Times New Roman" w:hAnsi="Times New Roman" w:cs="Times New Roman"/>
          <w:color w:val="222222"/>
          <w:sz w:val="24"/>
          <w:szCs w:val="24"/>
          <w:lang w:eastAsia="it-IT"/>
        </w:rPr>
        <w:t>conseguire Cod. identificativo iC13 calcolato</w:t>
      </w:r>
      <w:r w:rsidRPr="004D22C7">
        <w:rPr>
          <w:rFonts w:ascii="Times New Roman" w:eastAsia="Times New Roman" w:hAnsi="Times New Roman" w:cs="Times New Roman"/>
          <w:color w:val="222222"/>
          <w:sz w:val="24"/>
          <w:szCs w:val="24"/>
          <w:lang w:eastAsia="it-IT"/>
        </w:rPr>
        <w:t xml:space="preserve"> per: Tipo di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L; LM; LMCU Anni accademici 2015/16; 2014/15; 2013/14</w:t>
      </w:r>
      <w:r w:rsidR="001D4C1A" w:rsidRPr="004D22C7">
        <w:rPr>
          <w:rFonts w:ascii="Times New Roman" w:eastAsia="Times New Roman" w:hAnsi="Times New Roman" w:cs="Times New Roman"/>
          <w:color w:val="222222"/>
          <w:sz w:val="24"/>
          <w:szCs w:val="24"/>
          <w:lang w:eastAsia="it-IT"/>
        </w:rPr>
        <w:t xml:space="preserve"> </w:t>
      </w:r>
      <w:r w:rsidR="001D4C1A" w:rsidRPr="004D22C7">
        <w:rPr>
          <w:rFonts w:ascii="Times New Roman" w:hAnsi="Times New Roman" w:cs="Times New Roman"/>
          <w:sz w:val="24"/>
          <w:szCs w:val="24"/>
        </w:rPr>
        <w:t xml:space="preserve">La percentuale di CFU conseguiti al primo anno segna un deciso incremento tra il primo e il secondo anno del triennio in esame, rimanendo sostanzialmente costante nel terzo. Anche in questo caso influiscono gli interventi di potenziamento dell'attività di tutorato. I valori riferiti al </w:t>
      </w:r>
      <w:proofErr w:type="spellStart"/>
      <w:r w:rsidR="001D4C1A" w:rsidRPr="004D22C7">
        <w:rPr>
          <w:rFonts w:ascii="Times New Roman" w:hAnsi="Times New Roman" w:cs="Times New Roman"/>
          <w:sz w:val="24"/>
          <w:szCs w:val="24"/>
        </w:rPr>
        <w:t>CdS</w:t>
      </w:r>
      <w:proofErr w:type="spellEnd"/>
      <w:r w:rsidR="001D4C1A" w:rsidRPr="004D22C7">
        <w:rPr>
          <w:rFonts w:ascii="Times New Roman" w:hAnsi="Times New Roman" w:cs="Times New Roman"/>
          <w:sz w:val="24"/>
          <w:szCs w:val="24"/>
        </w:rPr>
        <w:t xml:space="preserve"> sono in linea con la media nazionale e con quella dell'area e sono in miglioramento nell'arco del triennio. Vi è tuttavia margine di miglioramento, con interventi mirati, anche in sintonia con un preciso indirizzo strategico del Dipartimento, ad aumentare il livello delle conoscenze in ingresso e con un metodo di individuazione delle carenze iniziali (test di accesso) che possa più efficacemente far individuare i casi meritevoli di maggior attenzione.</w:t>
      </w:r>
    </w:p>
    <w:p w:rsidR="00725A11" w:rsidRPr="004D22C7" w:rsidRDefault="00725A11" w:rsidP="00263F0D">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it-IT"/>
        </w:rPr>
      </w:pPr>
      <w:r w:rsidRPr="004D22C7">
        <w:rPr>
          <w:rFonts w:ascii="Times New Roman" w:eastAsia="Times New Roman" w:hAnsi="Times New Roman" w:cs="Times New Roman"/>
          <w:color w:val="222222"/>
          <w:sz w:val="24"/>
          <w:szCs w:val="24"/>
          <w:lang w:eastAsia="it-IT"/>
        </w:rPr>
        <w:t xml:space="preserve">Percentuale di </w:t>
      </w:r>
      <w:r w:rsidR="00AF6CFB" w:rsidRPr="004D22C7">
        <w:rPr>
          <w:rFonts w:ascii="Times New Roman" w:eastAsia="Times New Roman" w:hAnsi="Times New Roman" w:cs="Times New Roman"/>
          <w:color w:val="222222"/>
          <w:sz w:val="24"/>
          <w:szCs w:val="24"/>
          <w:lang w:eastAsia="it-IT"/>
        </w:rPr>
        <w:t>Laureati</w:t>
      </w:r>
      <w:r w:rsidRPr="004D22C7">
        <w:rPr>
          <w:rFonts w:ascii="Times New Roman" w:eastAsia="Times New Roman" w:hAnsi="Times New Roman" w:cs="Times New Roman"/>
          <w:color w:val="222222"/>
          <w:sz w:val="24"/>
          <w:szCs w:val="24"/>
          <w:lang w:eastAsia="it-IT"/>
        </w:rPr>
        <w:t xml:space="preserve"> regolari nel primo e terzo anno. Cod. identificativo iC17 calcolato per: Tipo di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L; LM; LMCU Anni indagine 2015; 2014</w:t>
      </w:r>
      <w:r w:rsidR="00C407D2" w:rsidRPr="004D22C7">
        <w:rPr>
          <w:rFonts w:ascii="Times New Roman" w:eastAsia="Times New Roman" w:hAnsi="Times New Roman" w:cs="Times New Roman"/>
          <w:color w:val="222222"/>
          <w:sz w:val="24"/>
          <w:szCs w:val="24"/>
          <w:lang w:eastAsia="it-IT"/>
        </w:rPr>
        <w:t xml:space="preserve"> </w:t>
      </w:r>
      <w:r w:rsidRPr="004D22C7">
        <w:rPr>
          <w:rFonts w:ascii="Times New Roman" w:hAnsi="Times New Roman" w:cs="Times New Roman"/>
          <w:sz w:val="24"/>
          <w:szCs w:val="24"/>
        </w:rPr>
        <w:t xml:space="preserve">La percentuale di </w:t>
      </w:r>
      <w:r w:rsidR="00AF6CFB" w:rsidRPr="004D22C7">
        <w:rPr>
          <w:rFonts w:ascii="Times New Roman" w:hAnsi="Times New Roman" w:cs="Times New Roman"/>
          <w:sz w:val="24"/>
          <w:szCs w:val="24"/>
        </w:rPr>
        <w:t>Laureati</w:t>
      </w:r>
      <w:r w:rsidRPr="004D22C7">
        <w:rPr>
          <w:rFonts w:ascii="Times New Roman" w:hAnsi="Times New Roman" w:cs="Times New Roman"/>
          <w:sz w:val="24"/>
          <w:szCs w:val="24"/>
        </w:rPr>
        <w:t xml:space="preserve"> regolari nel primo e terzo anno si aggira intorno al 30%, con una flessione</w:t>
      </w:r>
      <w:r w:rsidR="00C407D2" w:rsidRPr="004D22C7">
        <w:rPr>
          <w:rFonts w:ascii="Times New Roman" w:eastAsia="Times New Roman" w:hAnsi="Times New Roman" w:cs="Times New Roman"/>
          <w:color w:val="222222"/>
          <w:sz w:val="24"/>
          <w:szCs w:val="24"/>
          <w:lang w:eastAsia="it-IT"/>
        </w:rPr>
        <w:t xml:space="preserve"> </w:t>
      </w:r>
      <w:r w:rsidRPr="004D22C7">
        <w:rPr>
          <w:rFonts w:ascii="Times New Roman" w:hAnsi="Times New Roman" w:cs="Times New Roman"/>
          <w:sz w:val="24"/>
          <w:szCs w:val="24"/>
        </w:rPr>
        <w:t>importante (20%) nell'anno di mezzo. Pur non risentendo ancora degli interventi di potenziamento del</w:t>
      </w:r>
      <w:r w:rsidR="00C407D2" w:rsidRPr="004D22C7">
        <w:rPr>
          <w:rFonts w:ascii="Times New Roman" w:eastAsia="Times New Roman" w:hAnsi="Times New Roman" w:cs="Times New Roman"/>
          <w:color w:val="222222"/>
          <w:sz w:val="24"/>
          <w:szCs w:val="24"/>
          <w:lang w:eastAsia="it-IT"/>
        </w:rPr>
        <w:t xml:space="preserve"> </w:t>
      </w:r>
      <w:r w:rsidRPr="004D22C7">
        <w:rPr>
          <w:rFonts w:ascii="Times New Roman" w:hAnsi="Times New Roman" w:cs="Times New Roman"/>
          <w:sz w:val="24"/>
          <w:szCs w:val="24"/>
        </w:rPr>
        <w:t>tutorato, la ripresa del valore nel terzo anno in esame sembra riconducibile al consolidamento del corpo</w:t>
      </w:r>
      <w:r w:rsidR="00C407D2" w:rsidRPr="004D22C7">
        <w:rPr>
          <w:rFonts w:ascii="Times New Roman" w:eastAsia="Times New Roman" w:hAnsi="Times New Roman" w:cs="Times New Roman"/>
          <w:color w:val="222222"/>
          <w:sz w:val="24"/>
          <w:szCs w:val="24"/>
          <w:lang w:eastAsia="it-IT"/>
        </w:rPr>
        <w:t xml:space="preserve"> </w:t>
      </w:r>
      <w:r w:rsidRPr="004D22C7">
        <w:rPr>
          <w:rFonts w:ascii="Times New Roman" w:hAnsi="Times New Roman" w:cs="Times New Roman"/>
          <w:sz w:val="24"/>
          <w:szCs w:val="24"/>
        </w:rPr>
        <w:t>docente a tempo indeterminato evidenziato dall'indicatore iC19. Pur</w:t>
      </w:r>
      <w:r w:rsidR="00C407D2" w:rsidRPr="004D22C7">
        <w:rPr>
          <w:rFonts w:ascii="Times New Roman" w:hAnsi="Times New Roman" w:cs="Times New Roman"/>
          <w:sz w:val="24"/>
          <w:szCs w:val="24"/>
        </w:rPr>
        <w:t xml:space="preserve"> rimanendo ben al di sotto della</w:t>
      </w:r>
      <w:r w:rsidRPr="004D22C7">
        <w:rPr>
          <w:rFonts w:ascii="Times New Roman" w:hAnsi="Times New Roman" w:cs="Times New Roman"/>
          <w:sz w:val="24"/>
          <w:szCs w:val="24"/>
        </w:rPr>
        <w:t xml:space="preserve"> media</w:t>
      </w:r>
      <w:r w:rsidR="00C407D2" w:rsidRPr="004D22C7">
        <w:rPr>
          <w:rFonts w:ascii="Times New Roman" w:eastAsia="Times New Roman" w:hAnsi="Times New Roman" w:cs="Times New Roman"/>
          <w:color w:val="222222"/>
          <w:sz w:val="24"/>
          <w:szCs w:val="24"/>
          <w:lang w:eastAsia="it-IT"/>
        </w:rPr>
        <w:t xml:space="preserve"> </w:t>
      </w:r>
      <w:proofErr w:type="spellStart"/>
      <w:r w:rsidR="00C80ED3" w:rsidRPr="004D22C7">
        <w:rPr>
          <w:rFonts w:ascii="Times New Roman" w:hAnsi="Times New Roman" w:cs="Times New Roman"/>
          <w:sz w:val="24"/>
          <w:szCs w:val="24"/>
        </w:rPr>
        <w:t xml:space="preserve">di </w:t>
      </w:r>
      <w:r w:rsidRPr="004D22C7">
        <w:rPr>
          <w:rFonts w:ascii="Times New Roman" w:hAnsi="Times New Roman" w:cs="Times New Roman"/>
          <w:sz w:val="24"/>
          <w:szCs w:val="24"/>
        </w:rPr>
        <w:t>area</w:t>
      </w:r>
      <w:proofErr w:type="spellEnd"/>
      <w:r w:rsidRPr="004D22C7">
        <w:rPr>
          <w:rFonts w:ascii="Times New Roman" w:hAnsi="Times New Roman" w:cs="Times New Roman"/>
          <w:sz w:val="24"/>
          <w:szCs w:val="24"/>
        </w:rPr>
        <w:t xml:space="preserve">, i valori riferiti al </w:t>
      </w:r>
      <w:proofErr w:type="spellStart"/>
      <w:r w:rsidRPr="004D22C7">
        <w:rPr>
          <w:rFonts w:ascii="Times New Roman" w:hAnsi="Times New Roman" w:cs="Times New Roman"/>
          <w:sz w:val="24"/>
          <w:szCs w:val="24"/>
        </w:rPr>
        <w:t>CdS</w:t>
      </w:r>
      <w:proofErr w:type="spellEnd"/>
      <w:r w:rsidRPr="004D22C7">
        <w:rPr>
          <w:rFonts w:ascii="Times New Roman" w:hAnsi="Times New Roman" w:cs="Times New Roman"/>
          <w:sz w:val="24"/>
          <w:szCs w:val="24"/>
        </w:rPr>
        <w:t xml:space="preserve"> sono paragonabili a quelli delle medie nazionali, ad eccezione dell'anno di mezzo.</w:t>
      </w:r>
    </w:p>
    <w:p w:rsidR="00F52D0F" w:rsidRPr="004D22C7" w:rsidRDefault="00C328DC" w:rsidP="00263F0D">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lang w:eastAsia="it-IT"/>
        </w:rPr>
      </w:pPr>
      <w:r w:rsidRPr="004D22C7">
        <w:rPr>
          <w:rFonts w:ascii="Times New Roman" w:eastAsia="Times New Roman" w:hAnsi="Times New Roman" w:cs="Times New Roman"/>
          <w:color w:val="222222"/>
          <w:sz w:val="24"/>
          <w:szCs w:val="24"/>
          <w:lang w:eastAsia="it-IT"/>
        </w:rPr>
        <w:t xml:space="preserve">Percentuale di </w:t>
      </w:r>
      <w:r w:rsidR="00AF6CFB" w:rsidRPr="004D22C7">
        <w:rPr>
          <w:rFonts w:ascii="Times New Roman" w:eastAsia="Times New Roman" w:hAnsi="Times New Roman" w:cs="Times New Roman"/>
          <w:color w:val="222222"/>
          <w:sz w:val="24"/>
          <w:szCs w:val="24"/>
          <w:lang w:eastAsia="it-IT"/>
        </w:rPr>
        <w:t>Laureati</w:t>
      </w:r>
      <w:r w:rsidRPr="004D22C7">
        <w:rPr>
          <w:rFonts w:ascii="Times New Roman" w:eastAsia="Times New Roman" w:hAnsi="Times New Roman" w:cs="Times New Roman"/>
          <w:color w:val="222222"/>
          <w:sz w:val="24"/>
          <w:szCs w:val="24"/>
          <w:lang w:eastAsia="it-IT"/>
        </w:rPr>
        <w:t xml:space="preserve"> che si iscriverebbero di nuovo allo stesso corso di studio</w:t>
      </w:r>
      <w:r w:rsidR="003462CA" w:rsidRPr="004D22C7">
        <w:rPr>
          <w:rFonts w:ascii="Times New Roman" w:eastAsia="Times New Roman" w:hAnsi="Times New Roman" w:cs="Times New Roman"/>
          <w:color w:val="222222"/>
          <w:sz w:val="24"/>
          <w:szCs w:val="24"/>
          <w:lang w:eastAsia="it-IT"/>
        </w:rPr>
        <w:t xml:space="preserve"> Cod. identificativo iC18 c</w:t>
      </w:r>
      <w:r w:rsidRPr="004D22C7">
        <w:rPr>
          <w:rFonts w:ascii="Times New Roman" w:eastAsia="Times New Roman" w:hAnsi="Times New Roman" w:cs="Times New Roman"/>
          <w:color w:val="222222"/>
          <w:sz w:val="24"/>
          <w:szCs w:val="24"/>
          <w:lang w:eastAsia="it-IT"/>
        </w:rPr>
        <w:t xml:space="preserve">alcolato per: Tipo di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L; LM; LMCU Anni indagine 2016; 2015; 2014</w:t>
      </w:r>
      <w:r w:rsidR="00C407D2" w:rsidRPr="004D22C7">
        <w:rPr>
          <w:rFonts w:ascii="Times New Roman" w:eastAsia="Times New Roman" w:hAnsi="Times New Roman" w:cs="Times New Roman"/>
          <w:color w:val="222222"/>
          <w:sz w:val="24"/>
          <w:szCs w:val="24"/>
          <w:lang w:eastAsia="it-IT"/>
        </w:rPr>
        <w:t xml:space="preserve"> I dati in nostro possesso depongono a favore di una eventuale </w:t>
      </w:r>
      <w:proofErr w:type="spellStart"/>
      <w:r w:rsidR="00C407D2" w:rsidRPr="004D22C7">
        <w:rPr>
          <w:rFonts w:ascii="Times New Roman" w:eastAsia="Times New Roman" w:hAnsi="Times New Roman" w:cs="Times New Roman"/>
          <w:color w:val="222222"/>
          <w:sz w:val="24"/>
          <w:szCs w:val="24"/>
          <w:lang w:eastAsia="it-IT"/>
        </w:rPr>
        <w:t>ri</w:t>
      </w:r>
      <w:proofErr w:type="spellEnd"/>
      <w:r w:rsidR="00C407D2" w:rsidRPr="004D22C7">
        <w:rPr>
          <w:rFonts w:ascii="Times New Roman" w:eastAsia="Times New Roman" w:hAnsi="Times New Roman" w:cs="Times New Roman"/>
          <w:color w:val="222222"/>
          <w:sz w:val="24"/>
          <w:szCs w:val="24"/>
          <w:lang w:eastAsia="it-IT"/>
        </w:rPr>
        <w:t>-iscrizione.</w:t>
      </w:r>
    </w:p>
    <w:p w:rsidR="00F52D0F" w:rsidRPr="004D22C7" w:rsidRDefault="00725A11" w:rsidP="00263F0D">
      <w:pPr>
        <w:spacing w:line="360" w:lineRule="auto"/>
        <w:jc w:val="both"/>
        <w:rPr>
          <w:rFonts w:ascii="Times New Roman" w:hAnsi="Times New Roman" w:cs="Times New Roman"/>
          <w:sz w:val="24"/>
          <w:szCs w:val="24"/>
        </w:rPr>
      </w:pPr>
      <w:r w:rsidRPr="004D22C7">
        <w:rPr>
          <w:rFonts w:ascii="Times New Roman" w:eastAsia="Times New Roman" w:hAnsi="Times New Roman" w:cs="Times New Roman"/>
          <w:color w:val="222222"/>
          <w:sz w:val="24"/>
          <w:szCs w:val="24"/>
          <w:lang w:eastAsia="it-IT"/>
        </w:rPr>
        <w:t xml:space="preserve">Quota di docenza erogata da personale di ruolo a tempo indeterminato. Cod. identificativo iC19 calcolato per: Tipo di </w:t>
      </w:r>
      <w:proofErr w:type="spellStart"/>
      <w:r w:rsidRPr="004D22C7">
        <w:rPr>
          <w:rFonts w:ascii="Times New Roman" w:eastAsia="Times New Roman" w:hAnsi="Times New Roman" w:cs="Times New Roman"/>
          <w:color w:val="222222"/>
          <w:sz w:val="24"/>
          <w:szCs w:val="24"/>
          <w:lang w:eastAsia="it-IT"/>
        </w:rPr>
        <w:t>CdS</w:t>
      </w:r>
      <w:proofErr w:type="spellEnd"/>
      <w:r w:rsidRPr="004D22C7">
        <w:rPr>
          <w:rFonts w:ascii="Times New Roman" w:eastAsia="Times New Roman" w:hAnsi="Times New Roman" w:cs="Times New Roman"/>
          <w:color w:val="222222"/>
          <w:sz w:val="24"/>
          <w:szCs w:val="24"/>
          <w:lang w:eastAsia="it-IT"/>
        </w:rPr>
        <w:t xml:space="preserve"> L; LM; LMCU Anni indagine 2015; 2014; 2013</w:t>
      </w:r>
      <w:r w:rsidR="00C407D2" w:rsidRPr="004D22C7">
        <w:rPr>
          <w:rFonts w:ascii="Times New Roman" w:eastAsia="Times New Roman" w:hAnsi="Times New Roman" w:cs="Times New Roman"/>
          <w:color w:val="222222"/>
          <w:sz w:val="24"/>
          <w:szCs w:val="24"/>
          <w:lang w:eastAsia="it-IT"/>
        </w:rPr>
        <w:t xml:space="preserve"> </w:t>
      </w:r>
      <w:r w:rsidRPr="004D22C7">
        <w:rPr>
          <w:rFonts w:ascii="Times New Roman" w:hAnsi="Times New Roman" w:cs="Times New Roman"/>
          <w:sz w:val="24"/>
          <w:szCs w:val="24"/>
        </w:rPr>
        <w:t>La quota di docenza erogata da personale di ruolo a tempo indeterminato segna un aumento regolare</w:t>
      </w:r>
      <w:r w:rsidR="00263F0D" w:rsidRPr="004D22C7">
        <w:rPr>
          <w:rFonts w:ascii="Times New Roman" w:hAnsi="Times New Roman" w:cs="Times New Roman"/>
          <w:sz w:val="24"/>
          <w:szCs w:val="24"/>
        </w:rPr>
        <w:t xml:space="preserve"> </w:t>
      </w:r>
      <w:r w:rsidRPr="004D22C7">
        <w:rPr>
          <w:rFonts w:ascii="Times New Roman" w:hAnsi="Times New Roman" w:cs="Times New Roman"/>
          <w:sz w:val="24"/>
          <w:szCs w:val="24"/>
        </w:rPr>
        <w:t>nel corso del triennio, migliorando progressivamente in confronto all'area e al dato nazionale, per effetto</w:t>
      </w:r>
      <w:r w:rsidR="00263F0D" w:rsidRPr="004D22C7">
        <w:rPr>
          <w:rFonts w:ascii="Times New Roman" w:hAnsi="Times New Roman" w:cs="Times New Roman"/>
          <w:sz w:val="24"/>
          <w:szCs w:val="24"/>
        </w:rPr>
        <w:t xml:space="preserve"> </w:t>
      </w:r>
      <w:r w:rsidRPr="004D22C7">
        <w:rPr>
          <w:rFonts w:ascii="Times New Roman" w:hAnsi="Times New Roman" w:cs="Times New Roman"/>
          <w:sz w:val="24"/>
          <w:szCs w:val="24"/>
        </w:rPr>
        <w:t>delle scelte operate dal Dipartimento in sede di costituzione dell'organico. Poiché l'impegno didattico dei</w:t>
      </w:r>
      <w:r w:rsidR="00263F0D" w:rsidRPr="004D22C7">
        <w:rPr>
          <w:rFonts w:ascii="Times New Roman" w:hAnsi="Times New Roman" w:cs="Times New Roman"/>
          <w:sz w:val="24"/>
          <w:szCs w:val="24"/>
        </w:rPr>
        <w:t xml:space="preserve"> </w:t>
      </w:r>
      <w:r w:rsidRPr="004D22C7">
        <w:rPr>
          <w:rFonts w:ascii="Times New Roman" w:hAnsi="Times New Roman" w:cs="Times New Roman"/>
          <w:sz w:val="24"/>
          <w:szCs w:val="24"/>
        </w:rPr>
        <w:t>docenti di ruolo è ormai quasi completamente saturato rispetto ai parametri fissati dall'Ateneo (e in molti</w:t>
      </w:r>
      <w:r w:rsidR="00263F0D" w:rsidRPr="004D22C7">
        <w:rPr>
          <w:rFonts w:ascii="Times New Roman" w:hAnsi="Times New Roman" w:cs="Times New Roman"/>
          <w:sz w:val="24"/>
          <w:szCs w:val="24"/>
        </w:rPr>
        <w:t xml:space="preserve"> </w:t>
      </w:r>
      <w:r w:rsidRPr="004D22C7">
        <w:rPr>
          <w:rFonts w:ascii="Times New Roman" w:hAnsi="Times New Roman" w:cs="Times New Roman"/>
          <w:sz w:val="24"/>
          <w:szCs w:val="24"/>
        </w:rPr>
        <w:t>casi ha anche superato il livello previsto), l'andamento dell'indicatore nel prossimo futuro sarà influenzato</w:t>
      </w:r>
      <w:r w:rsidR="00263F0D" w:rsidRPr="004D22C7">
        <w:rPr>
          <w:rFonts w:ascii="Times New Roman" w:hAnsi="Times New Roman" w:cs="Times New Roman"/>
          <w:sz w:val="24"/>
          <w:szCs w:val="24"/>
        </w:rPr>
        <w:t xml:space="preserve"> </w:t>
      </w:r>
      <w:r w:rsidRPr="004D22C7">
        <w:rPr>
          <w:rFonts w:ascii="Times New Roman" w:hAnsi="Times New Roman" w:cs="Times New Roman"/>
          <w:sz w:val="24"/>
          <w:szCs w:val="24"/>
        </w:rPr>
        <w:t>dalle politiche del Dipartimento e dalle cessazioni dal ruolo.</w:t>
      </w:r>
    </w:p>
    <w:p w:rsidR="00263F0D" w:rsidRPr="004D22C7" w:rsidRDefault="00263F0D" w:rsidP="00263F0D">
      <w:pPr>
        <w:spacing w:line="360" w:lineRule="auto"/>
        <w:jc w:val="both"/>
        <w:rPr>
          <w:sz w:val="24"/>
          <w:szCs w:val="24"/>
        </w:rPr>
      </w:pPr>
    </w:p>
    <w:p w:rsidR="00867121" w:rsidRPr="004D22C7" w:rsidRDefault="00AF6CFB" w:rsidP="00AF6CFB">
      <w:pPr>
        <w:spacing w:line="360" w:lineRule="auto"/>
        <w:jc w:val="both"/>
        <w:rPr>
          <w:rFonts w:ascii="Times New Roman" w:hAnsi="Times New Roman" w:cs="Times New Roman"/>
          <w:sz w:val="24"/>
          <w:szCs w:val="24"/>
        </w:rPr>
      </w:pPr>
      <w:r w:rsidRPr="004D22C7">
        <w:rPr>
          <w:rFonts w:ascii="Times New Roman" w:hAnsi="Times New Roman" w:cs="Times New Roman"/>
          <w:sz w:val="24"/>
          <w:szCs w:val="24"/>
        </w:rPr>
        <w:lastRenderedPageBreak/>
        <w:t xml:space="preserve">Commento conclusivo. Dall'esame dei singoli indicatori emergono quali punti di forza del </w:t>
      </w:r>
      <w:proofErr w:type="spellStart"/>
      <w:r w:rsidRPr="004D22C7">
        <w:rPr>
          <w:rFonts w:ascii="Times New Roman" w:hAnsi="Times New Roman" w:cs="Times New Roman"/>
          <w:sz w:val="24"/>
          <w:szCs w:val="24"/>
        </w:rPr>
        <w:t>CdS</w:t>
      </w:r>
      <w:proofErr w:type="spellEnd"/>
      <w:r w:rsidRPr="004D22C7">
        <w:rPr>
          <w:rFonts w:ascii="Times New Roman" w:hAnsi="Times New Roman" w:cs="Times New Roman"/>
          <w:sz w:val="24"/>
          <w:szCs w:val="24"/>
        </w:rPr>
        <w:t>: gli studenti attivi e i CFU conseguiti al primo anno, anche per merito degli interventi di potenziamento dell'attività di tutorato. Sono punti di debolezza, specialmente in relazione all'andamento dei corsi di studio della stessa classe nell'area geografica di appartenenza; l'attrazione di studenti nell’ambito locale e la docenza erogata da personale di ruolo a tempo indeterminato.</w:t>
      </w:r>
      <w:r w:rsidR="00796E4E" w:rsidRPr="004D22C7">
        <w:rPr>
          <w:rFonts w:ascii="Times New Roman" w:hAnsi="Times New Roman" w:cs="Times New Roman"/>
          <w:sz w:val="24"/>
          <w:szCs w:val="24"/>
        </w:rPr>
        <w:t xml:space="preserve"> Essendo</w:t>
      </w:r>
      <w:r w:rsidRPr="004D22C7">
        <w:rPr>
          <w:rFonts w:ascii="Times New Roman" w:hAnsi="Times New Roman" w:cs="Times New Roman"/>
          <w:sz w:val="24"/>
          <w:szCs w:val="24"/>
        </w:rPr>
        <w:t xml:space="preserve"> </w:t>
      </w:r>
      <w:r w:rsidR="00796E4E" w:rsidRPr="004D22C7">
        <w:rPr>
          <w:rFonts w:ascii="Times New Roman" w:hAnsi="Times New Roman" w:cs="Times New Roman"/>
          <w:sz w:val="24"/>
          <w:szCs w:val="24"/>
        </w:rPr>
        <w:t xml:space="preserve">il nostro CS ad accesso programmato con elevata </w:t>
      </w:r>
      <w:r w:rsidR="00AD1C47" w:rsidRPr="004D22C7">
        <w:rPr>
          <w:rFonts w:ascii="Times New Roman" w:hAnsi="Times New Roman" w:cs="Times New Roman"/>
          <w:sz w:val="24"/>
          <w:szCs w:val="24"/>
        </w:rPr>
        <w:t>capacità di attrazion</w:t>
      </w:r>
      <w:r w:rsidR="00796E4E" w:rsidRPr="004D22C7">
        <w:rPr>
          <w:rFonts w:ascii="Times New Roman" w:hAnsi="Times New Roman" w:cs="Times New Roman"/>
          <w:sz w:val="24"/>
          <w:szCs w:val="24"/>
        </w:rPr>
        <w:t>e di studenti da altre regioni molto positiva</w:t>
      </w:r>
      <w:r w:rsidR="00AD1C47" w:rsidRPr="004D22C7">
        <w:rPr>
          <w:rFonts w:ascii="Times New Roman" w:hAnsi="Times New Roman" w:cs="Times New Roman"/>
          <w:sz w:val="24"/>
          <w:szCs w:val="24"/>
        </w:rPr>
        <w:t xml:space="preserve"> è logico che se riusciamo ad attrarre studenti da fuori regione, gli studenti "locali" diminuiranno.</w:t>
      </w:r>
      <w:r w:rsidR="00796E4E" w:rsidRPr="004D22C7">
        <w:rPr>
          <w:sz w:val="24"/>
          <w:szCs w:val="24"/>
        </w:rPr>
        <w:t xml:space="preserve"> </w:t>
      </w:r>
      <w:r w:rsidRPr="004D22C7">
        <w:rPr>
          <w:rFonts w:ascii="Times New Roman" w:hAnsi="Times New Roman" w:cs="Times New Roman"/>
          <w:sz w:val="24"/>
          <w:szCs w:val="24"/>
        </w:rPr>
        <w:t xml:space="preserve">Non sembra che il </w:t>
      </w:r>
      <w:proofErr w:type="spellStart"/>
      <w:r w:rsidRPr="004D22C7">
        <w:rPr>
          <w:rFonts w:ascii="Times New Roman" w:hAnsi="Times New Roman" w:cs="Times New Roman"/>
          <w:sz w:val="24"/>
          <w:szCs w:val="24"/>
        </w:rPr>
        <w:t>CdS</w:t>
      </w:r>
      <w:proofErr w:type="spellEnd"/>
      <w:r w:rsidRPr="004D22C7">
        <w:rPr>
          <w:rFonts w:ascii="Times New Roman" w:hAnsi="Times New Roman" w:cs="Times New Roman"/>
          <w:sz w:val="24"/>
          <w:szCs w:val="24"/>
        </w:rPr>
        <w:t xml:space="preserve"> possa influire significativamente su questi aspetti, se non puntando ad un miglioramento della qualità complessiva del percorso degli studi, anche mediante il confronto con le realtà sociali e produttive, e ad offrire agli studenti la migliore assistenza all'avvio del percorso e durante lo svolgimento.</w:t>
      </w:r>
    </w:p>
    <w:p w:rsidR="00AF6CFB" w:rsidRPr="004D22C7" w:rsidRDefault="00867121" w:rsidP="00AF6CFB">
      <w:pPr>
        <w:spacing w:line="360" w:lineRule="auto"/>
        <w:jc w:val="both"/>
        <w:rPr>
          <w:rFonts w:ascii="Times New Roman" w:hAnsi="Times New Roman" w:cs="Times New Roman"/>
          <w:sz w:val="24"/>
          <w:szCs w:val="24"/>
        </w:rPr>
      </w:pPr>
      <w:r w:rsidRPr="004D22C7">
        <w:rPr>
          <w:rFonts w:ascii="Times New Roman" w:hAnsi="Times New Roman" w:cs="Times New Roman"/>
          <w:sz w:val="24"/>
          <w:szCs w:val="24"/>
        </w:rPr>
        <w:t xml:space="preserve">La scheda SMA è stata </w:t>
      </w:r>
      <w:r w:rsidR="00B221C0" w:rsidRPr="004D22C7">
        <w:rPr>
          <w:rFonts w:ascii="Times New Roman" w:hAnsi="Times New Roman" w:cs="Times New Roman"/>
          <w:sz w:val="24"/>
          <w:szCs w:val="24"/>
        </w:rPr>
        <w:t>fatta visionare, tramite i loro rappresentanti, agli studenti del CSID che hanno esaminato e discusso il documento e l’hanno ritenuto adeguato a rappresentare l’andamento del CS.</w:t>
      </w:r>
    </w:p>
    <w:p w:rsidR="004660AC" w:rsidRPr="004D22C7" w:rsidRDefault="004660AC" w:rsidP="00263F0D">
      <w:pPr>
        <w:spacing w:line="480" w:lineRule="auto"/>
        <w:jc w:val="both"/>
        <w:rPr>
          <w:sz w:val="24"/>
          <w:szCs w:val="24"/>
        </w:rPr>
      </w:pPr>
    </w:p>
    <w:sectPr w:rsidR="004660AC" w:rsidRPr="004D22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0F"/>
    <w:rsid w:val="000E2151"/>
    <w:rsid w:val="001D22D5"/>
    <w:rsid w:val="001D4C1A"/>
    <w:rsid w:val="00263F0D"/>
    <w:rsid w:val="002A5344"/>
    <w:rsid w:val="002A653E"/>
    <w:rsid w:val="002E77DC"/>
    <w:rsid w:val="00336917"/>
    <w:rsid w:val="003462CA"/>
    <w:rsid w:val="00423126"/>
    <w:rsid w:val="00443E60"/>
    <w:rsid w:val="004660AC"/>
    <w:rsid w:val="004D22C7"/>
    <w:rsid w:val="004D26D6"/>
    <w:rsid w:val="004E78CC"/>
    <w:rsid w:val="00593C7E"/>
    <w:rsid w:val="005A2321"/>
    <w:rsid w:val="0063068C"/>
    <w:rsid w:val="00704296"/>
    <w:rsid w:val="00725A11"/>
    <w:rsid w:val="00796E4E"/>
    <w:rsid w:val="007F5377"/>
    <w:rsid w:val="00867121"/>
    <w:rsid w:val="008C43C8"/>
    <w:rsid w:val="0091397B"/>
    <w:rsid w:val="009E1C62"/>
    <w:rsid w:val="00AD1C47"/>
    <w:rsid w:val="00AF6CFB"/>
    <w:rsid w:val="00B221C0"/>
    <w:rsid w:val="00B71CAA"/>
    <w:rsid w:val="00C328DC"/>
    <w:rsid w:val="00C407D2"/>
    <w:rsid w:val="00C524E3"/>
    <w:rsid w:val="00C80ED3"/>
    <w:rsid w:val="00DF5EAE"/>
    <w:rsid w:val="00E50848"/>
    <w:rsid w:val="00E52C1C"/>
    <w:rsid w:val="00E80553"/>
    <w:rsid w:val="00F17296"/>
    <w:rsid w:val="00F30F3F"/>
    <w:rsid w:val="00F52D0F"/>
    <w:rsid w:val="00F673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2CD9C-938B-4BC4-B395-5D5E3E5B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326000443766801991gmail-msonormal">
    <w:name w:val="m_326000443766801991gmail-msonormal"/>
    <w:basedOn w:val="Normale"/>
    <w:rsid w:val="00C328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8078121461763828774gmail-msonormal">
    <w:name w:val="m_-8078121461763828774gmail-msonormal"/>
    <w:basedOn w:val="Normale"/>
    <w:rsid w:val="00F1729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1572803644235864450gmail-msonormal">
    <w:name w:val="m_1572803644235864450gmail-msonormal"/>
    <w:basedOn w:val="Normale"/>
    <w:rsid w:val="00443E6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9729">
      <w:bodyDiv w:val="1"/>
      <w:marLeft w:val="0"/>
      <w:marRight w:val="0"/>
      <w:marTop w:val="0"/>
      <w:marBottom w:val="0"/>
      <w:divBdr>
        <w:top w:val="none" w:sz="0" w:space="0" w:color="auto"/>
        <w:left w:val="none" w:sz="0" w:space="0" w:color="auto"/>
        <w:bottom w:val="none" w:sz="0" w:space="0" w:color="auto"/>
        <w:right w:val="none" w:sz="0" w:space="0" w:color="auto"/>
      </w:divBdr>
      <w:divsChild>
        <w:div w:id="1008605954">
          <w:marLeft w:val="0"/>
          <w:marRight w:val="0"/>
          <w:marTop w:val="0"/>
          <w:marBottom w:val="0"/>
          <w:divBdr>
            <w:top w:val="none" w:sz="0" w:space="0" w:color="auto"/>
            <w:left w:val="none" w:sz="0" w:space="0" w:color="auto"/>
            <w:bottom w:val="none" w:sz="0" w:space="0" w:color="auto"/>
            <w:right w:val="none" w:sz="0" w:space="0" w:color="auto"/>
          </w:divBdr>
        </w:div>
        <w:div w:id="924649382">
          <w:marLeft w:val="0"/>
          <w:marRight w:val="0"/>
          <w:marTop w:val="0"/>
          <w:marBottom w:val="0"/>
          <w:divBdr>
            <w:top w:val="none" w:sz="0" w:space="0" w:color="auto"/>
            <w:left w:val="none" w:sz="0" w:space="0" w:color="auto"/>
            <w:bottom w:val="none" w:sz="0" w:space="0" w:color="auto"/>
            <w:right w:val="none" w:sz="0" w:space="0" w:color="auto"/>
          </w:divBdr>
        </w:div>
      </w:divsChild>
    </w:div>
    <w:div w:id="118571401">
      <w:bodyDiv w:val="1"/>
      <w:marLeft w:val="0"/>
      <w:marRight w:val="0"/>
      <w:marTop w:val="0"/>
      <w:marBottom w:val="0"/>
      <w:divBdr>
        <w:top w:val="none" w:sz="0" w:space="0" w:color="auto"/>
        <w:left w:val="none" w:sz="0" w:space="0" w:color="auto"/>
        <w:bottom w:val="none" w:sz="0" w:space="0" w:color="auto"/>
        <w:right w:val="none" w:sz="0" w:space="0" w:color="auto"/>
      </w:divBdr>
    </w:div>
    <w:div w:id="300304775">
      <w:bodyDiv w:val="1"/>
      <w:marLeft w:val="0"/>
      <w:marRight w:val="0"/>
      <w:marTop w:val="0"/>
      <w:marBottom w:val="0"/>
      <w:divBdr>
        <w:top w:val="none" w:sz="0" w:space="0" w:color="auto"/>
        <w:left w:val="none" w:sz="0" w:space="0" w:color="auto"/>
        <w:bottom w:val="none" w:sz="0" w:space="0" w:color="auto"/>
        <w:right w:val="none" w:sz="0" w:space="0" w:color="auto"/>
      </w:divBdr>
    </w:div>
    <w:div w:id="458650007">
      <w:bodyDiv w:val="1"/>
      <w:marLeft w:val="0"/>
      <w:marRight w:val="0"/>
      <w:marTop w:val="0"/>
      <w:marBottom w:val="0"/>
      <w:divBdr>
        <w:top w:val="none" w:sz="0" w:space="0" w:color="auto"/>
        <w:left w:val="none" w:sz="0" w:space="0" w:color="auto"/>
        <w:bottom w:val="none" w:sz="0" w:space="0" w:color="auto"/>
        <w:right w:val="none" w:sz="0" w:space="0" w:color="auto"/>
      </w:divBdr>
    </w:div>
    <w:div w:id="532497755">
      <w:bodyDiv w:val="1"/>
      <w:marLeft w:val="0"/>
      <w:marRight w:val="0"/>
      <w:marTop w:val="0"/>
      <w:marBottom w:val="0"/>
      <w:divBdr>
        <w:top w:val="none" w:sz="0" w:space="0" w:color="auto"/>
        <w:left w:val="none" w:sz="0" w:space="0" w:color="auto"/>
        <w:bottom w:val="none" w:sz="0" w:space="0" w:color="auto"/>
        <w:right w:val="none" w:sz="0" w:space="0" w:color="auto"/>
      </w:divBdr>
    </w:div>
    <w:div w:id="656955745">
      <w:bodyDiv w:val="1"/>
      <w:marLeft w:val="0"/>
      <w:marRight w:val="0"/>
      <w:marTop w:val="0"/>
      <w:marBottom w:val="0"/>
      <w:divBdr>
        <w:top w:val="none" w:sz="0" w:space="0" w:color="auto"/>
        <w:left w:val="none" w:sz="0" w:space="0" w:color="auto"/>
        <w:bottom w:val="none" w:sz="0" w:space="0" w:color="auto"/>
        <w:right w:val="none" w:sz="0" w:space="0" w:color="auto"/>
      </w:divBdr>
    </w:div>
    <w:div w:id="953557913">
      <w:bodyDiv w:val="1"/>
      <w:marLeft w:val="0"/>
      <w:marRight w:val="0"/>
      <w:marTop w:val="0"/>
      <w:marBottom w:val="0"/>
      <w:divBdr>
        <w:top w:val="none" w:sz="0" w:space="0" w:color="auto"/>
        <w:left w:val="none" w:sz="0" w:space="0" w:color="auto"/>
        <w:bottom w:val="none" w:sz="0" w:space="0" w:color="auto"/>
        <w:right w:val="none" w:sz="0" w:space="0" w:color="auto"/>
      </w:divBdr>
    </w:div>
    <w:div w:id="1011109548">
      <w:bodyDiv w:val="1"/>
      <w:marLeft w:val="0"/>
      <w:marRight w:val="0"/>
      <w:marTop w:val="0"/>
      <w:marBottom w:val="0"/>
      <w:divBdr>
        <w:top w:val="none" w:sz="0" w:space="0" w:color="auto"/>
        <w:left w:val="none" w:sz="0" w:space="0" w:color="auto"/>
        <w:bottom w:val="none" w:sz="0" w:space="0" w:color="auto"/>
        <w:right w:val="none" w:sz="0" w:space="0" w:color="auto"/>
      </w:divBdr>
    </w:div>
    <w:div w:id="1335381304">
      <w:bodyDiv w:val="1"/>
      <w:marLeft w:val="0"/>
      <w:marRight w:val="0"/>
      <w:marTop w:val="0"/>
      <w:marBottom w:val="0"/>
      <w:divBdr>
        <w:top w:val="none" w:sz="0" w:space="0" w:color="auto"/>
        <w:left w:val="none" w:sz="0" w:space="0" w:color="auto"/>
        <w:bottom w:val="none" w:sz="0" w:space="0" w:color="auto"/>
        <w:right w:val="none" w:sz="0" w:space="0" w:color="auto"/>
      </w:divBdr>
    </w:div>
    <w:div w:id="1420057130">
      <w:bodyDiv w:val="1"/>
      <w:marLeft w:val="0"/>
      <w:marRight w:val="0"/>
      <w:marTop w:val="0"/>
      <w:marBottom w:val="0"/>
      <w:divBdr>
        <w:top w:val="none" w:sz="0" w:space="0" w:color="auto"/>
        <w:left w:val="none" w:sz="0" w:space="0" w:color="auto"/>
        <w:bottom w:val="none" w:sz="0" w:space="0" w:color="auto"/>
        <w:right w:val="none" w:sz="0" w:space="0" w:color="auto"/>
      </w:divBdr>
    </w:div>
    <w:div w:id="1728072415">
      <w:bodyDiv w:val="1"/>
      <w:marLeft w:val="0"/>
      <w:marRight w:val="0"/>
      <w:marTop w:val="0"/>
      <w:marBottom w:val="0"/>
      <w:divBdr>
        <w:top w:val="none" w:sz="0" w:space="0" w:color="auto"/>
        <w:left w:val="none" w:sz="0" w:space="0" w:color="auto"/>
        <w:bottom w:val="none" w:sz="0" w:space="0" w:color="auto"/>
        <w:right w:val="none" w:sz="0" w:space="0" w:color="auto"/>
      </w:divBdr>
      <w:divsChild>
        <w:div w:id="66732841">
          <w:marLeft w:val="0"/>
          <w:marRight w:val="0"/>
          <w:marTop w:val="0"/>
          <w:marBottom w:val="0"/>
          <w:divBdr>
            <w:top w:val="none" w:sz="0" w:space="0" w:color="auto"/>
            <w:left w:val="none" w:sz="0" w:space="0" w:color="auto"/>
            <w:bottom w:val="none" w:sz="0" w:space="0" w:color="auto"/>
            <w:right w:val="none" w:sz="0" w:space="0" w:color="auto"/>
          </w:divBdr>
        </w:div>
        <w:div w:id="396829534">
          <w:marLeft w:val="0"/>
          <w:marRight w:val="0"/>
          <w:marTop w:val="0"/>
          <w:marBottom w:val="0"/>
          <w:divBdr>
            <w:top w:val="none" w:sz="0" w:space="0" w:color="auto"/>
            <w:left w:val="none" w:sz="0" w:space="0" w:color="auto"/>
            <w:bottom w:val="none" w:sz="0" w:space="0" w:color="auto"/>
            <w:right w:val="none" w:sz="0" w:space="0" w:color="auto"/>
          </w:divBdr>
        </w:div>
      </w:divsChild>
    </w:div>
    <w:div w:id="19661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Rimondini</dc:creator>
  <cp:keywords/>
  <dc:description/>
  <cp:lastModifiedBy>Daniela Gentile</cp:lastModifiedBy>
  <cp:revision>3</cp:revision>
  <dcterms:created xsi:type="dcterms:W3CDTF">2017-12-18T08:10:00Z</dcterms:created>
  <dcterms:modified xsi:type="dcterms:W3CDTF">2017-12-21T09:19:00Z</dcterms:modified>
</cp:coreProperties>
</file>